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[организационно-правовая форма,</w:t>
            </w:r>
          </w:p>
          <w:p>
            <w:pPr>
              <w:spacing w:after="0" w:line="240"/>
              <w:jc w:val="left"/>
            </w:pPr>
            <w:r>
              <w:rPr>
                <w:rFonts w:ascii="Times New Roman" w:cs="Times New Roman" w:eastAsia="Times New Roman" w:hAnsi="Times New Roman"/>
                <w:b w:val="false"/>
                <w:bCs w:val="false"/>
                <w:i w:val="false"/>
                <w:iCs w:val="false"/>
                <w:sz w:val="24"/>
                <w:szCs w:val="24"/>
              </w:rPr>
              <w:t xml:space="preserve">полное наименование</w:t>
            </w:r>
          </w:p>
          <w:p>
            <w:pPr>
              <w:spacing w:after="0" w:line="240"/>
              <w:jc w:val="left"/>
            </w:pPr>
            <w:r>
              <w:rPr>
                <w:rFonts w:ascii="Times New Roman" w:cs="Times New Roman" w:eastAsia="Times New Roman" w:hAnsi="Times New Roman"/>
                <w:b w:val="false"/>
                <w:bCs w:val="false"/>
                <w:i w:val="false"/>
                <w:iCs w:val="false"/>
                <w:sz w:val="24"/>
                <w:szCs w:val="24"/>
              </w:rPr>
              <w:t xml:space="preserve">общеобразовательной организации]</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УТВЕРЖДАЮ</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Директор</w:t>
            </w:r>
          </w:p>
          <w:p>
            <w:pPr>
              <w:spacing w:after="0" w:line="240"/>
              <w:jc w:val="left"/>
            </w:pPr>
            <w:r>
              <w:rPr>
                <w:rFonts w:ascii="Times New Roman" w:cs="Times New Roman" w:eastAsia="Times New Roman" w:hAnsi="Times New Roman"/>
                <w:b w:val="false"/>
                <w:bCs w:val="false"/>
                <w:i w:val="false"/>
                <w:iCs w:val="false"/>
                <w:sz w:val="24"/>
                <w:szCs w:val="24"/>
              </w:rPr>
              <w:t xml:space="preserve">[наименование Организации]</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_______________ 20____ г.</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М. П.</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120" w:line="276"/>
        <w:jc w:val="center"/>
      </w:pPr>
      <w:r>
        <w:rPr>
          <w:rFonts w:ascii="Times New Roman" w:cs="Times New Roman" w:eastAsia="Times New Roman" w:hAnsi="Times New Roman"/>
          <w:b/>
          <w:bCs/>
          <w:sz w:val="28"/>
          <w:szCs w:val="28"/>
        </w:rPr>
        <w:t xml:space="preserve">ДОЛЖНОСТНАЯ ИНСТРУКЦИЯ</w:t>
      </w:r>
    </w:p>
    <w:p>
      <w:pPr>
        <w:spacing w:after="60" w:line="276"/>
        <w:jc w:val="center"/>
      </w:pPr>
      <w:r>
        <w:rPr>
          <w:rFonts w:ascii="Times New Roman" w:cs="Times New Roman" w:eastAsia="Times New Roman" w:hAnsi="Times New Roman"/>
          <w:b/>
          <w:bCs/>
          <w:sz w:val="28"/>
          <w:szCs w:val="28"/>
        </w:rPr>
        <w:t xml:space="preserve">воспитателя группы продлённого дня</w:t>
      </w:r>
    </w:p>
    <w:p>
      <w:pPr>
        <w:spacing w:after="240" w:line="276"/>
        <w:jc w:val="center"/>
      </w:pPr>
      <w:r>
        <w:rPr>
          <w:rFonts w:ascii="Times New Roman" w:cs="Times New Roman" w:eastAsia="Times New Roman" w:hAnsi="Times New Roman"/>
          <w:sz w:val="24"/>
          <w:szCs w:val="24"/>
        </w:rPr>
        <w:t xml:space="preserve">[наименование общеобразовательной организации]</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   № ________</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right"/>
            </w:pPr>
            <w:r>
              <w:rPr>
                <w:rFonts w:ascii="Times New Roman" w:cs="Times New Roman" w:eastAsia="Times New Roman" w:hAnsi="Times New Roman"/>
                <w:b w:val="false"/>
                <w:bCs w:val="false"/>
                <w:i w:val="false"/>
                <w:iCs w:val="false"/>
                <w:sz w:val="24"/>
                <w:szCs w:val="24"/>
              </w:rPr>
              <w:t xml:space="preserve">[место составления (издания)]</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Настоящая должностная инструкция разработана и утверждена в соответствии с положениями Трудового кодекса Российской Федерации, Федерального закона от 29 декабря 2012 г. № 273-ФЗ «Об образовании в Российской Федерации»,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утверждённого приказом Минтруда России от 18 октября 2013 г. № 544н,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(приказ Минздравсоцразвития России от 26 августа 2010 г. № 761н) и иных нормативных правовых актов, регулирующих трудовые правоотношения.</w:t>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Далее по тексту настоящей инструкции под Организацией понимается общеобразовательная организация, под работником — работник, замещающий должность «Воспитатель группы продлённого дня», под обучающимися — лица, осваивающие образовательные программы начального общего, основного общего и среднего общего образования, а также лица, в отношении которых Организация осуществляет присмотр и уход (часть 8 статьи 66 Федерального закона от 29 декабря 2012 г. № 273-ФЗ «Об образовании в Российской Федерации»).</w:t>
      </w:r>
    </w:p>
    <w:p>
      <w:pPr>
        <w:pStyle w:val="Heading1"/>
        <w:keepNext/>
        <w:spacing w:after="120" w:before="240" w:line="276"/>
        <w:jc w:val="center"/>
      </w:pPr>
      <w:r>
        <w:rPr>
          <w:rFonts w:ascii="Times New Roman" w:cs="Times New Roman" w:eastAsia="Times New Roman" w:hAnsi="Times New Roman"/>
          <w:b/>
          <w:bCs/>
          <w:sz w:val="24"/>
          <w:szCs w:val="24"/>
        </w:rPr>
        <w:t xml:space="preserve">1. Общие положения</w:t>
      </w:r>
    </w:p>
    <w:p>
      <w:pPr>
        <w:spacing w:after="60" w:line="276"/>
        <w:ind w:left="0" w:firstLine="708"/>
        <w:jc w:val="both"/>
      </w:pPr>
      <w:r>
        <w:rPr>
          <w:rFonts w:ascii="Times New Roman" w:cs="Times New Roman" w:eastAsia="Times New Roman" w:hAnsi="Times New Roman"/>
          <w:sz w:val="24"/>
          <w:szCs w:val="24"/>
        </w:rPr>
        <w:t xml:space="preserve">1.1. Воспитатель группы продлённого дня относится к категории педагогических работников. Должность предусмотрена подразделом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(постановление Правительства Российской Федерации от 21 февраля 2022 г. № 225).</w:t>
      </w:r>
    </w:p>
    <w:p>
      <w:pPr>
        <w:spacing w:after="60" w:line="276"/>
        <w:ind w:left="0" w:firstLine="708"/>
        <w:jc w:val="both"/>
      </w:pPr>
      <w:r>
        <w:rPr>
          <w:rFonts w:ascii="Times New Roman" w:cs="Times New Roman" w:eastAsia="Times New Roman" w:hAnsi="Times New Roman"/>
          <w:sz w:val="24"/>
          <w:szCs w:val="24"/>
        </w:rPr>
        <w:t xml:space="preserve">1.2. Воспитатель группы продлённого дня назначается на должность и освобождается от должности приказом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1.3. Воспитатель группы продлённого дня непосредственно подчиняется заместителю директора по учебно-воспитательной работе.</w:t>
      </w:r>
    </w:p>
    <w:p>
      <w:pPr>
        <w:spacing w:after="60" w:line="276"/>
        <w:ind w:left="0" w:firstLine="708"/>
        <w:jc w:val="both"/>
      </w:pPr>
      <w:r>
        <w:rPr>
          <w:rFonts w:ascii="Times New Roman" w:cs="Times New Roman" w:eastAsia="Times New Roman" w:hAnsi="Times New Roman"/>
          <w:sz w:val="24"/>
          <w:szCs w:val="24"/>
        </w:rPr>
        <w:t xml:space="preserve">1.4. Группа продлённого дня открывается по запросу родителей (законных представителей) обучающихся в порядке, установленном локальным нормативным актом Организации; присмотр и уход за детьми в группе продлённого дня осуществляется в соответствии с частью 8 статьи 66 Федерального закона от 29 декабря 2012 г. № 273-ФЗ «Об образовании в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1.5. Квалификационные требования: высшее образование или среднее профессиональное образование в рамках укрупнённых групп направлений подготовки высшего образования и специальностей среднего профессионального образования «Образование и педагогические науки»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 Требования к стажу работы не предъявляются.</w:t>
      </w:r>
    </w:p>
    <w:p>
      <w:pPr>
        <w:spacing w:after="60" w:line="276"/>
        <w:ind w:left="0" w:firstLine="708"/>
        <w:jc w:val="both"/>
      </w:pPr>
      <w:r>
        <w:rPr>
          <w:rFonts w:ascii="Times New Roman" w:cs="Times New Roman" w:eastAsia="Times New Roman" w:hAnsi="Times New Roman"/>
          <w:sz w:val="24"/>
          <w:szCs w:val="24"/>
        </w:rPr>
        <w:t xml:space="preserve">1.6. В соответствии со статьёй 331 ТК РФ и статьёй 46 Федерального закона от 29 декабря 2012 г. № 273-ФЗ «Об образовании в Российской Федерации» к педагогической деятельности не допускается лицо:</w:t>
      </w:r>
    </w:p>
    <w:p>
      <w:pPr>
        <w:spacing w:after="40" w:line="276"/>
        <w:ind w:left="708" w:firstLine="0"/>
        <w:jc w:val="both"/>
      </w:pPr>
      <w:r>
        <w:rPr>
          <w:rFonts w:ascii="Times New Roman" w:cs="Times New Roman" w:eastAsia="Times New Roman" w:hAnsi="Times New Roman"/>
          <w:sz w:val="24"/>
          <w:szCs w:val="24"/>
        </w:rPr>
        <w:t xml:space="preserve">— лишённое права заниматься педагогической деятельностью в соответствии с вступившим в законную силу приговором суда;</w:t>
      </w:r>
    </w:p>
    <w:p>
      <w:pPr>
        <w:spacing w:after="40" w:line="276"/>
        <w:ind w:left="708" w:firstLine="0"/>
        <w:jc w:val="both"/>
      </w:pPr>
      <w:r>
        <w:rPr>
          <w:rFonts w:ascii="Times New Roman" w:cs="Times New Roman" w:eastAsia="Times New Roman" w:hAnsi="Times New Roman"/>
          <w:sz w:val="24"/>
          <w:szCs w:val="24"/>
        </w:rPr>
        <w:t xml:space="preserve">— имеющее или имевшее судимость,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за исключением случаев, предусмотренных частью третьей статьи 331 ТК РФ;</w:t>
      </w:r>
    </w:p>
    <w:p>
      <w:pPr>
        <w:spacing w:after="40" w:line="276"/>
        <w:ind w:left="708" w:firstLine="0"/>
        <w:jc w:val="both"/>
      </w:pPr>
      <w:r>
        <w:rPr>
          <w:rFonts w:ascii="Times New Roman" w:cs="Times New Roman" w:eastAsia="Times New Roman" w:hAnsi="Times New Roman"/>
          <w:sz w:val="24"/>
          <w:szCs w:val="24"/>
        </w:rPr>
        <w:t xml:space="preserve">— имеющее неснятую или непогашенную судимость за иные умышленные тяжкие и особо тяжкие преступления;</w:t>
      </w:r>
    </w:p>
    <w:p>
      <w:pPr>
        <w:spacing w:after="40" w:line="276"/>
        <w:ind w:left="708" w:firstLine="0"/>
        <w:jc w:val="both"/>
      </w:pPr>
      <w:r>
        <w:rPr>
          <w:rFonts w:ascii="Times New Roman" w:cs="Times New Roman" w:eastAsia="Times New Roman" w:hAnsi="Times New Roman"/>
          <w:sz w:val="24"/>
          <w:szCs w:val="24"/>
        </w:rPr>
        <w:t xml:space="preserve">— признанное недееспособным в установленном федеральным законом порядке;</w:t>
      </w:r>
    </w:p>
    <w:p>
      <w:pPr>
        <w:spacing w:after="40" w:line="276"/>
        <w:ind w:left="708" w:firstLine="0"/>
        <w:jc w:val="both"/>
      </w:pPr>
      <w:r>
        <w:rPr>
          <w:rFonts w:ascii="Times New Roman" w:cs="Times New Roman" w:eastAsia="Times New Roman" w:hAnsi="Times New Roman"/>
          <w:sz w:val="24"/>
          <w:szCs w:val="24"/>
        </w:rPr>
        <w:t xml:space="preserve">— имеющее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pPr>
        <w:spacing w:after="60" w:before="0" w:line="276"/>
        <w:ind w:left="708" w:firstLine="0"/>
        <w:jc w:val="both"/>
      </w:pPr>
      <w:r>
        <w:rPr>
          <w:rFonts w:ascii="Times New Roman" w:cs="Times New Roman" w:eastAsia="Times New Roman" w:hAnsi="Times New Roman"/>
          <w:b w:val="false"/>
          <w:bCs w:val="false"/>
          <w:i w:val="false"/>
          <w:iCs w:val="false"/>
          <w:caps w:val="false"/>
          <w:sz w:val="24"/>
          <w:szCs w:val="24"/>
        </w:rPr>
        <w:t xml:space="preserve">Лица из числа указанных в абзаце третьем части второй статьи 331 ТК РФ могут быть допущены к педагогической деятельности при наличии решения комиссии по делам несовершеннолетних и защите их прав о допуске к педагогической деятельности в случаях, предусмотренных частью третьей статьи 331 ТК РФ.</w:t>
      </w:r>
    </w:p>
    <w:p>
      <w:pPr>
        <w:spacing w:after="60" w:line="276"/>
        <w:ind w:left="0" w:firstLine="708"/>
        <w:jc w:val="both"/>
      </w:pPr>
      <w:r>
        <w:rPr>
          <w:rFonts w:ascii="Times New Roman" w:cs="Times New Roman" w:eastAsia="Times New Roman" w:hAnsi="Times New Roman"/>
          <w:sz w:val="24"/>
          <w:szCs w:val="24"/>
        </w:rPr>
        <w:t xml:space="preserve">1.7. Работник должен знать:</w:t>
      </w:r>
    </w:p>
    <w:p>
      <w:pPr>
        <w:spacing w:after="40" w:line="276"/>
        <w:ind w:left="708" w:firstLine="0"/>
        <w:jc w:val="both"/>
      </w:pPr>
      <w:r>
        <w:rPr>
          <w:rFonts w:ascii="Times New Roman" w:cs="Times New Roman" w:eastAsia="Times New Roman" w:hAnsi="Times New Roman"/>
          <w:sz w:val="24"/>
          <w:szCs w:val="24"/>
        </w:rPr>
        <w:t xml:space="preserve">— приоритетные направления развития системы образования Российской Федерации, законодательство об образовании, трудовое законодательство;</w:t>
      </w:r>
    </w:p>
    <w:p>
      <w:pPr>
        <w:spacing w:after="40" w:line="276"/>
        <w:ind w:left="708" w:firstLine="0"/>
        <w:jc w:val="both"/>
      </w:pPr>
      <w:r>
        <w:rPr>
          <w:rFonts w:ascii="Times New Roman" w:cs="Times New Roman" w:eastAsia="Times New Roman" w:hAnsi="Times New Roman"/>
          <w:sz w:val="24"/>
          <w:szCs w:val="24"/>
        </w:rPr>
        <w:t xml:space="preserve">— Конвенцию о правах ребёнка;</w:t>
      </w:r>
    </w:p>
    <w:p>
      <w:pPr>
        <w:spacing w:after="40" w:line="276"/>
        <w:ind w:left="708" w:firstLine="0"/>
        <w:jc w:val="both"/>
      </w:pPr>
      <w:r>
        <w:rPr>
          <w:rFonts w:ascii="Times New Roman" w:cs="Times New Roman" w:eastAsia="Times New Roman" w:hAnsi="Times New Roman"/>
          <w:sz w:val="24"/>
          <w:szCs w:val="24"/>
        </w:rPr>
        <w:t xml:space="preserve">— федеральные государственные образовательные стандарты начального общего, основного общего и среднего общего образования; федеральные основные общеобразовательные программы; федеральные адаптированные образовательные программы;</w:t>
      </w:r>
    </w:p>
    <w:p>
      <w:pPr>
        <w:spacing w:after="40" w:line="276"/>
        <w:ind w:left="708" w:firstLine="0"/>
        <w:jc w:val="both"/>
      </w:pPr>
      <w:r>
        <w:rPr>
          <w:rFonts w:ascii="Times New Roman" w:cs="Times New Roman" w:eastAsia="Times New Roman" w:hAnsi="Times New Roman"/>
          <w:sz w:val="24"/>
          <w:szCs w:val="24"/>
        </w:rPr>
        <w:t xml:space="preserve">— педагогику, общую, возрастную и педагогическую психологию, возрастную физиологию, гигиену обучающихся;</w:t>
      </w:r>
    </w:p>
    <w:p>
      <w:pPr>
        <w:spacing w:after="40" w:line="276"/>
        <w:ind w:left="708" w:firstLine="0"/>
        <w:jc w:val="both"/>
      </w:pPr>
      <w:r>
        <w:rPr>
          <w:rFonts w:ascii="Times New Roman" w:cs="Times New Roman" w:eastAsia="Times New Roman" w:hAnsi="Times New Roman"/>
          <w:sz w:val="24"/>
          <w:szCs w:val="24"/>
        </w:rPr>
        <w:t xml:space="preserve">— современные педагогические технологии, методы и формы организации деятельности обучающихся;</w:t>
      </w:r>
    </w:p>
    <w:p>
      <w:pPr>
        <w:spacing w:after="40" w:line="276"/>
        <w:ind w:left="708" w:firstLine="0"/>
        <w:jc w:val="both"/>
      </w:pPr>
      <w:r>
        <w:rPr>
          <w:rFonts w:ascii="Times New Roman" w:cs="Times New Roman" w:eastAsia="Times New Roman" w:hAnsi="Times New Roman"/>
          <w:sz w:val="24"/>
          <w:szCs w:val="24"/>
        </w:rPr>
        <w:t xml:space="preserve">— методы убеждения и аргументации своей позиции, установления контакта с обучающимися разного возраста, их родителями (законными представителями) и коллегами; технологии профилактики и разрешения конфликтных ситуаций;</w:t>
      </w:r>
    </w:p>
    <w:p>
      <w:pPr>
        <w:spacing w:after="40" w:line="276"/>
        <w:ind w:left="708" w:firstLine="0"/>
        <w:jc w:val="both"/>
      </w:pPr>
      <w:r>
        <w:rPr>
          <w:rFonts w:ascii="Times New Roman" w:cs="Times New Roman" w:eastAsia="Times New Roman" w:hAnsi="Times New Roman"/>
          <w:sz w:val="24"/>
          <w:szCs w:val="24"/>
        </w:rPr>
        <w:t xml:space="preserve">— требования охраны труда, пожарной безопасности, антитеррористической защищённости объектов (территорий), санитарно-эпидемиологические требования к организациям воспитания и обучения детей;</w:t>
      </w:r>
    </w:p>
    <w:p>
      <w:pPr>
        <w:spacing w:after="40" w:line="276"/>
        <w:ind w:left="708" w:firstLine="0"/>
        <w:jc w:val="both"/>
      </w:pPr>
      <w:r>
        <w:rPr>
          <w:rFonts w:ascii="Times New Roman" w:cs="Times New Roman" w:eastAsia="Times New Roman" w:hAnsi="Times New Roman"/>
          <w:sz w:val="24"/>
          <w:szCs w:val="24"/>
        </w:rPr>
        <w:t xml:space="preserve">— требования законодательства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основы работы с текстовыми редакторами, электронными таблицами, электронной почтой и браузерами, мультимедийным оборудованием, региональными информационными системами в сфере образования;</w:t>
      </w:r>
    </w:p>
    <w:p>
      <w:pPr>
        <w:spacing w:after="40" w:line="276"/>
        <w:ind w:left="708" w:firstLine="0"/>
        <w:jc w:val="both"/>
      </w:pPr>
      <w:r>
        <w:rPr>
          <w:rFonts w:ascii="Times New Roman" w:cs="Times New Roman" w:eastAsia="Times New Roman" w:hAnsi="Times New Roman"/>
          <w:sz w:val="24"/>
          <w:szCs w:val="24"/>
        </w:rPr>
        <w:t xml:space="preserve">— правила внутреннего трудового распорядка Организации.</w:t>
      </w:r>
    </w:p>
    <w:p>
      <w:pPr>
        <w:spacing w:after="40" w:line="276"/>
        <w:ind w:left="708" w:firstLine="0"/>
        <w:jc w:val="both"/>
      </w:pPr>
      <w:r>
        <w:rPr>
          <w:rFonts w:ascii="Times New Roman" w:cs="Times New Roman" w:eastAsia="Times New Roman" w:hAnsi="Times New Roman"/>
          <w:sz w:val="24"/>
          <w:szCs w:val="24"/>
        </w:rPr>
        <w:t xml:space="preserve">— режим дня обучающихся в группе продлённого дня, гигиенические требования к организации самоподготовки, прогулок, отдыха и питания обучающихся;</w:t>
      </w:r>
    </w:p>
    <w:p>
      <w:pPr>
        <w:spacing w:after="40" w:line="276"/>
        <w:ind w:left="708" w:firstLine="0"/>
        <w:jc w:val="both"/>
      </w:pPr>
      <w:r>
        <w:rPr>
          <w:rFonts w:ascii="Times New Roman" w:cs="Times New Roman" w:eastAsia="Times New Roman" w:hAnsi="Times New Roman"/>
          <w:sz w:val="24"/>
          <w:szCs w:val="24"/>
        </w:rPr>
        <w:t xml:space="preserve">— методику организации самоподготовки обучающихся, приёмы оказания помощи в выполнении учебных заданий без подмены функций учителя;</w:t>
      </w:r>
    </w:p>
    <w:p>
      <w:pPr>
        <w:spacing w:after="40" w:line="276"/>
        <w:ind w:left="708" w:firstLine="0"/>
        <w:jc w:val="both"/>
      </w:pPr>
      <w:r>
        <w:rPr>
          <w:rFonts w:ascii="Times New Roman" w:cs="Times New Roman" w:eastAsia="Times New Roman" w:hAnsi="Times New Roman"/>
          <w:sz w:val="24"/>
          <w:szCs w:val="24"/>
        </w:rPr>
        <w:t xml:space="preserve">— формы организации досуговой, игровой, физкультурно-оздоровительной и творческой деятельности обучающихся младшего школьного возраста;</w:t>
      </w:r>
    </w:p>
    <w:p>
      <w:pPr>
        <w:spacing w:after="40" w:line="276"/>
        <w:ind w:left="708" w:firstLine="0"/>
        <w:jc w:val="both"/>
      </w:pPr>
      <w:r>
        <w:rPr>
          <w:rFonts w:ascii="Times New Roman" w:cs="Times New Roman" w:eastAsia="Times New Roman" w:hAnsi="Times New Roman"/>
          <w:sz w:val="24"/>
          <w:szCs w:val="24"/>
        </w:rPr>
        <w:t xml:space="preserve">— порядок организации питания обучающихся в группе продлённого дня, требования СанПиН 2.3/2.4.4282-26;</w:t>
      </w:r>
    </w:p>
    <w:p>
      <w:pPr>
        <w:spacing w:after="40" w:line="276"/>
        <w:ind w:left="708" w:firstLine="0"/>
        <w:jc w:val="both"/>
      </w:pPr>
      <w:r>
        <w:rPr>
          <w:rFonts w:ascii="Times New Roman" w:cs="Times New Roman" w:eastAsia="Times New Roman" w:hAnsi="Times New Roman"/>
          <w:sz w:val="24"/>
          <w:szCs w:val="24"/>
        </w:rPr>
        <w:t xml:space="preserve">— порядок передачи обучающихся родителям (законным представителям) или уполномоченным ими лицам, порядок действий при неявке родителей (законных представителей) за ребёнком.</w:t>
      </w:r>
    </w:p>
    <w:p>
      <w:pPr>
        <w:spacing w:after="60" w:line="276"/>
        <w:ind w:left="0" w:firstLine="708"/>
        <w:jc w:val="both"/>
      </w:pPr>
      <w:r>
        <w:rPr>
          <w:rFonts w:ascii="Times New Roman" w:cs="Times New Roman" w:eastAsia="Times New Roman" w:hAnsi="Times New Roman"/>
          <w:sz w:val="24"/>
          <w:szCs w:val="24"/>
        </w:rPr>
        <w:t xml:space="preserve">1.8. В своей деятельности работник руководствуется:</w:t>
      </w:r>
    </w:p>
    <w:p>
      <w:pPr>
        <w:spacing w:after="40" w:line="276"/>
        <w:ind w:left="708" w:firstLine="0"/>
        <w:jc w:val="both"/>
      </w:pPr>
      <w:r>
        <w:rPr>
          <w:rFonts w:ascii="Times New Roman" w:cs="Times New Roman" w:eastAsia="Times New Roman" w:hAnsi="Times New Roman"/>
          <w:sz w:val="24"/>
          <w:szCs w:val="24"/>
        </w:rPr>
        <w:t xml:space="preserve">— Конституцией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Трудовым кодексом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29 декабря 2012 г. № 273-ФЗ «Об образовании в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27 июля 2006 г. № 152-ФЗ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30 марта 1999 г. № 52-ФЗ «О санитарно-эпидемиологическом благополучии населения»;</w:t>
      </w:r>
    </w:p>
    <w:p>
      <w:pPr>
        <w:spacing w:after="40" w:line="276"/>
        <w:ind w:left="708" w:firstLine="0"/>
        <w:jc w:val="both"/>
      </w:pPr>
      <w:r>
        <w:rPr>
          <w:rFonts w:ascii="Times New Roman" w:cs="Times New Roman" w:eastAsia="Times New Roman" w:hAnsi="Times New Roman"/>
          <w:sz w:val="24"/>
          <w:szCs w:val="24"/>
        </w:rPr>
        <w:t xml:space="preserve">— федеральными государственными образовательными стандартами начального общего, основного общего и среднего общего образования (приказы Минпросвещения России от 31 мая 2021 г. № 286 и № 287, приказ Минобрнауки России от 17 мая 2012 г. № 413);</w:t>
      </w:r>
    </w:p>
    <w:p>
      <w:pPr>
        <w:spacing w:after="40" w:line="276"/>
        <w:ind w:left="708" w:firstLine="0"/>
        <w:jc w:val="both"/>
      </w:pPr>
      <w:r>
        <w:rPr>
          <w:rFonts w:ascii="Times New Roman" w:cs="Times New Roman" w:eastAsia="Times New Roman" w:hAnsi="Times New Roman"/>
          <w:sz w:val="24"/>
          <w:szCs w:val="24"/>
        </w:rPr>
        <w:t xml:space="preserve">— федеральными основными общеобразовательными программами начального общего, основного общего и среднего общего образования (приказы Минпросвещения России от 18 мая 2023 г. № 372, № 370 и № 371);</w:t>
      </w:r>
    </w:p>
    <w:p>
      <w:pPr>
        <w:spacing w:after="40" w:line="276"/>
        <w:ind w:left="708" w:firstLine="0"/>
        <w:jc w:val="both"/>
      </w:pPr>
      <w:r>
        <w:rPr>
          <w:rFonts w:ascii="Times New Roman" w:cs="Times New Roman" w:eastAsia="Times New Roman" w:hAnsi="Times New Roman"/>
          <w:sz w:val="24"/>
          <w:szCs w:val="24"/>
        </w:rPr>
        <w:t xml:space="preserve">— федеральной адаптированной образовательной программой начального общего образования для обучающихся с ограниченными возможностями здоровья (приказ Минпросвещения России от 24 ноября 2022 г. № 1023 с изменениями, внесёнными приказами от 1 февраля 2024 г. № 67 и от 17 июля 2024 г. № 495), федеральной адаптированной образовательной программой основного общего образования для обучающихся с ограниченными возможностями здоровья (приказ Минпросвещения России от 24 ноября 2022 г. № 1025 с теми же изменениями), федеральной адаптированной основной общеобразовательной программой обучающихся с умственной отсталостью (интеллектуальными нарушениями) (приказ Минпросвещения России от 24 ноября 2022 г. № 1026);</w:t>
      </w:r>
    </w:p>
    <w:p>
      <w:pPr>
        <w:spacing w:after="40" w:line="276"/>
        <w:ind w:left="708" w:firstLine="0"/>
        <w:jc w:val="both"/>
      </w:pPr>
      <w:r>
        <w:rPr>
          <w:rFonts w:ascii="Times New Roman" w:cs="Times New Roman" w:eastAsia="Times New Roman" w:hAnsi="Times New Roman"/>
          <w:sz w:val="24"/>
          <w:szCs w:val="24"/>
        </w:rPr>
        <w:t xml:space="preserve">—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(приказ Минпросвещения России от 22 марта 2021 г. № 115 с изменениями, внесёнными приказом от 8 мая 2026 г. № 316);</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4 апреля 2025 г. № 269 и приказом Минпросвещения России от 4 апреля 2025 г. № 268;</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6 ноября 2024 г. № 779 «Об утверждении перечня документов, подготовка которых осуществляется педагогическими работниками при реализации основных общеобразовательных программ, образовательных программ среднего профессионального образования»;</w:t>
      </w:r>
    </w:p>
    <w:p>
      <w:pPr>
        <w:spacing w:after="40" w:line="276"/>
        <w:ind w:left="708" w:firstLine="0"/>
        <w:jc w:val="both"/>
      </w:pPr>
      <w:r>
        <w:rPr>
          <w:rFonts w:ascii="Times New Roman" w:cs="Times New Roman" w:eastAsia="Times New Roman" w:hAnsi="Times New Roman"/>
          <w:sz w:val="24"/>
          <w:szCs w:val="24"/>
        </w:rPr>
        <w:t xml:space="preserve">— Порядком проведения аттестации педагогических работников организаций, осуществляющих образовательную деятельность (приказ Минпросвещения России от 24 марта 2023 г. № 196);</w:t>
      </w:r>
    </w:p>
    <w:p>
      <w:pPr>
        <w:spacing w:after="40" w:line="276"/>
        <w:ind w:left="708" w:firstLine="0"/>
        <w:jc w:val="both"/>
      </w:pPr>
      <w:r>
        <w:rPr>
          <w:rFonts w:ascii="Times New Roman" w:cs="Times New Roman" w:eastAsia="Times New Roman" w:hAnsi="Times New Roman"/>
          <w:sz w:val="24"/>
          <w:szCs w:val="24"/>
        </w:rPr>
        <w:t xml:space="preserve">— СП 2.4.2.4283-26 «Санитарно-эпидемиологические требования к организациям воспитания и обучения, отдыха и оздоровления детей и молодёжи» (постановление Главного государственного санитарного врача Российской Федерации от 2 июня 2026 г. № 19, действуют с 1 сентября 2026 г.);</w:t>
      </w:r>
    </w:p>
    <w:p>
      <w:pPr>
        <w:spacing w:after="40" w:line="276"/>
        <w:ind w:left="708" w:firstLine="0"/>
        <w:jc w:val="both"/>
      </w:pPr>
      <w:r>
        <w:rPr>
          <w:rFonts w:ascii="Times New Roman" w:cs="Times New Roman" w:eastAsia="Times New Roman" w:hAnsi="Times New Roman"/>
          <w:sz w:val="24"/>
          <w:szCs w:val="24"/>
        </w:rPr>
        <w:t xml:space="preserve">— СанПиН 1.2.3685-21 (постановление Главного государственного санитарного врача Российской Федерации от 28 января 2021 г. № 2);</w:t>
      </w:r>
    </w:p>
    <w:p>
      <w:pPr>
        <w:spacing w:after="40" w:line="276"/>
        <w:ind w:left="708" w:firstLine="0"/>
        <w:jc w:val="both"/>
      </w:pPr>
      <w:r>
        <w:rPr>
          <w:rFonts w:ascii="Times New Roman" w:cs="Times New Roman" w:eastAsia="Times New Roman" w:hAnsi="Times New Roman"/>
          <w:sz w:val="24"/>
          <w:szCs w:val="24"/>
        </w:rPr>
        <w:t xml:space="preserve">— СанПиН 2.3/2.4.4282-26 «Санитарно-эпидемиологические требования к организации общественного питания населения» (постановление Главного государственного санитарного врача Российской Федерации от 2 июня 2026 г. № 18, действуют с 1 сентября 2026 г.);</w:t>
      </w:r>
    </w:p>
    <w:p>
      <w:pPr>
        <w:spacing w:after="40" w:line="276"/>
        <w:ind w:left="708" w:firstLine="0"/>
        <w:jc w:val="both"/>
      </w:pPr>
      <w:r>
        <w:rPr>
          <w:rFonts w:ascii="Times New Roman" w:cs="Times New Roman" w:eastAsia="Times New Roman" w:hAnsi="Times New Roman"/>
          <w:sz w:val="24"/>
          <w:szCs w:val="24"/>
        </w:rPr>
        <w:t xml:space="preserve">— уставом Организации, коллективным договором, правилами внутреннего трудового распорядка, иными локальными нормативными актами Организации, с которыми работник ознакомлен под подпись;</w:t>
      </w:r>
    </w:p>
    <w:p>
      <w:pPr>
        <w:spacing w:after="40" w:line="276"/>
        <w:ind w:left="708" w:firstLine="0"/>
        <w:jc w:val="both"/>
      </w:pPr>
      <w:r>
        <w:rPr>
          <w:rFonts w:ascii="Times New Roman" w:cs="Times New Roman" w:eastAsia="Times New Roman" w:hAnsi="Times New Roman"/>
          <w:sz w:val="24"/>
          <w:szCs w:val="24"/>
        </w:rPr>
        <w:t xml:space="preserve">— трудовым договором и настоящей должностной инструкцией.</w:t>
      </w:r>
    </w:p>
    <w:p>
      <w:pPr>
        <w:spacing w:after="60" w:line="276"/>
        <w:ind w:left="0" w:firstLine="708"/>
        <w:jc w:val="both"/>
      </w:pPr>
      <w:r>
        <w:rPr>
          <w:rFonts w:ascii="Times New Roman" w:cs="Times New Roman" w:eastAsia="Times New Roman" w:hAnsi="Times New Roman"/>
          <w:sz w:val="24"/>
          <w:szCs w:val="24"/>
        </w:rPr>
        <w:t xml:space="preserve">1.9. Режим рабочего времени. Норма часов педагогической работы, за которую выплачивается ставка заработной платы, — 30 часов в неделю (пункт 8 приложения № 1 к приказу Минпросвещения России от 4 апреля 2025 г. № 269 «О продолжительности рабочего времени (нормах часов педагогической работы за ставку заработной платы) педагогических работников…», предусматривающий указанную норму для воспитателей, осуществляющих обучение, воспитание, присмотр и уход за обучающимися в группах продлённого дня). Норма часов устанавливается в астрономических часах и одновременно определяет продолжительность рабочего времени. Режим работы группы продлённого дня устанавливается локальным нормативным актом Организации с соблюдением требований СП 2.4.2.4283-26.</w:t>
      </w:r>
    </w:p>
    <w:p>
      <w:pPr>
        <w:spacing w:after="60" w:line="276"/>
        <w:ind w:left="0" w:firstLine="708"/>
        <w:jc w:val="both"/>
      </w:pPr>
      <w:r>
        <w:rPr>
          <w:rFonts w:ascii="Times New Roman" w:cs="Times New Roman" w:eastAsia="Times New Roman" w:hAnsi="Times New Roman"/>
          <w:sz w:val="24"/>
          <w:szCs w:val="24"/>
        </w:rPr>
        <w:t xml:space="preserve">1.10. Отпуск. Ежегодный основной удлинённый оплачиваемый отпуск продолжительностью 56 календарных дней (пункт 1 раздела III приложения к постановлению Правительства Российской Федерации от 3 апреля 2024 г. № 415 «О ежегодных основных удлинённых оплачиваемых отпусках» (действует с 1 сентября 2024 г. по 31 августа 2029 г.)).</w:t>
      </w:r>
    </w:p>
    <w:p>
      <w:pPr>
        <w:spacing w:after="60" w:line="276"/>
        <w:ind w:left="0" w:firstLine="708"/>
        <w:jc w:val="both"/>
      </w:pPr>
      <w:r>
        <w:rPr>
          <w:rFonts w:ascii="Times New Roman" w:cs="Times New Roman" w:eastAsia="Times New Roman" w:hAnsi="Times New Roman"/>
          <w:sz w:val="24"/>
          <w:szCs w:val="24"/>
        </w:rPr>
        <w:t xml:space="preserve">1.11. До допуска к работе и в дальнейшем в установленные сроки работник проходит: обязательный предварительный (при поступлении на работу) и периодические медицинские осмотры в порядке, установленном приказом Минтруда России и Минздрава России от 31 декабря 2020 г. № 988н/1420н и приказом Минздрава России от 28 января 2021 г. № 29н; профессиональную гигиеническую подготовку и аттестацию (при приёме на работу и далее не реже одного раза в два года, работники организаций общественного питания — ежегодно); вакцинацию в соответствии с национальным календарём профилактических прививок. Работник обязан иметь личную медицинскую книжку с результатами медицинских обследований и лабораторных исследований, сведениями о прививках, перенесённых инфекционных заболеваниях, о прохождении профессиональной гигиенической подготовки и аттестации с допуском к работе (пункт 5 СП 2.4.2.4283-26).</w:t>
      </w:r>
    </w:p>
    <w:p>
      <w:pPr>
        <w:spacing w:after="60" w:line="276"/>
        <w:ind w:left="0" w:firstLine="708"/>
        <w:jc w:val="both"/>
      </w:pPr>
      <w:r>
        <w:rPr>
          <w:rFonts w:ascii="Times New Roman" w:cs="Times New Roman" w:eastAsia="Times New Roman" w:hAnsi="Times New Roman"/>
          <w:sz w:val="24"/>
          <w:szCs w:val="24"/>
        </w:rPr>
        <w:t xml:space="preserve">1.12. Работник проходит обучение по охране труда и проверку знания требований охраны труда, обучение по оказанию первой помощи пострадавшим, обучение по использованию (применению) средств индивидуальной защиты, инструктажи по охране труда и пожарной безопасности, стажировку на рабочем месте (для установленных категорий работников) в порядке и сроки, предусмотренные Правилами обучения по охране труда и проверки знания требований охраны труда (постановление Правительства Российской Федерации от 24 декабря 2021 г. № 2464 в редакции постановления от 30 июня 2026 г. № 805).</w:t>
      </w:r>
    </w:p>
    <w:p>
      <w:pPr>
        <w:spacing w:after="60" w:line="276"/>
        <w:ind w:left="0" w:firstLine="708"/>
        <w:jc w:val="both"/>
      </w:pPr>
      <w:r>
        <w:rPr>
          <w:rFonts w:ascii="Times New Roman" w:cs="Times New Roman" w:eastAsia="Times New Roman" w:hAnsi="Times New Roman"/>
          <w:sz w:val="24"/>
          <w:szCs w:val="24"/>
        </w:rPr>
        <w:t xml:space="preserve">1.13. В соответствии с частью 2 статьи 48 Федерального закона от 29 декабря 2012 г. № 273-ФЗ «Об образовании в Российской Федерации» и статьёй 336 ТК РФ работнику запрещается:</w:t>
      </w:r>
    </w:p>
    <w:p>
      <w:pPr>
        <w:spacing w:after="40" w:line="276"/>
        <w:ind w:left="708" w:firstLine="0"/>
        <w:jc w:val="both"/>
      </w:pPr>
      <w:r>
        <w:rPr>
          <w:rFonts w:ascii="Times New Roman" w:cs="Times New Roman" w:eastAsia="Times New Roman" w:hAnsi="Times New Roman"/>
          <w:sz w:val="24"/>
          <w:szCs w:val="24"/>
        </w:rPr>
        <w:t xml:space="preserve">— оказывать платные образовательные услуги обучающимся данной Организации, если это приводит к конфликту интересов;</w:t>
      </w:r>
    </w:p>
    <w:p>
      <w:pPr>
        <w:spacing w:after="40" w:line="276"/>
        <w:ind w:left="708" w:firstLine="0"/>
        <w:jc w:val="both"/>
      </w:pPr>
      <w:r>
        <w:rPr>
          <w:rFonts w:ascii="Times New Roman" w:cs="Times New Roman" w:eastAsia="Times New Roman" w:hAnsi="Times New Roman"/>
          <w:sz w:val="24"/>
          <w:szCs w:val="24"/>
        </w:rPr>
        <w:t xml:space="preserve">—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применять методы воспитания, связанные с физическим и (или) психическим насилием над личностью обучающегося.</w:t>
      </w:r>
    </w:p>
    <w:p>
      <w:pPr>
        <w:spacing w:after="60" w:line="276"/>
        <w:ind w:left="0" w:firstLine="708"/>
        <w:jc w:val="both"/>
      </w:pPr>
      <w:r>
        <w:rPr>
          <w:rFonts w:ascii="Times New Roman" w:cs="Times New Roman" w:eastAsia="Times New Roman" w:hAnsi="Times New Roman"/>
          <w:sz w:val="24"/>
          <w:szCs w:val="24"/>
        </w:rPr>
        <w:t xml:space="preserve">1.14. На время отсутствия воспитателя группы продлённого дня (отпуск, временная нетрудоспособность, командировка и иные случаи) его обязанности исполняет другой работник, назначенный приказом директора Организации. Замещение временно отсутствующего педагогического работника оформляется с письменного согласия работника с указанием срока, содержания и объёма дополнительной работы и размера доплаты (статьи 60.2 и 151 ТК РФ) либо путём привлечения к сверхурочной работе в порядке статьи 99 ТК РФ.</w:t>
      </w:r>
    </w:p>
    <w:p>
      <w:pPr>
        <w:pStyle w:val="Heading1"/>
        <w:keepNext/>
        <w:spacing w:after="120" w:before="240" w:line="276"/>
        <w:jc w:val="center"/>
      </w:pPr>
      <w:r>
        <w:rPr>
          <w:rFonts w:ascii="Times New Roman" w:cs="Times New Roman" w:eastAsia="Times New Roman" w:hAnsi="Times New Roman"/>
          <w:b/>
          <w:bCs/>
          <w:sz w:val="24"/>
          <w:szCs w:val="24"/>
        </w:rPr>
        <w:t xml:space="preserve">2. Должностные обязанности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 работника возлагаются следующие должностные обязанности.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Организация работы группы продлённого дня</w:t>
      </w:r>
    </w:p>
    <w:p>
      <w:pPr>
        <w:spacing w:after="60" w:line="276"/>
        <w:ind w:left="0" w:firstLine="708"/>
        <w:jc w:val="both"/>
      </w:pPr>
      <w:r>
        <w:rPr>
          <w:rFonts w:ascii="Times New Roman" w:cs="Times New Roman" w:eastAsia="Times New Roman" w:hAnsi="Times New Roman"/>
          <w:sz w:val="24"/>
          <w:szCs w:val="24"/>
        </w:rPr>
        <w:t xml:space="preserve">2.1. Организовывать деятельность обучающихся группы продлённого дня в соответствии с утверждённым режимом дня: приём обучающихся, питание, прогулка, самоподготовка, занятия по интересам, отдых.</w:t>
      </w:r>
    </w:p>
    <w:p>
      <w:pPr>
        <w:spacing w:after="60" w:line="276"/>
        <w:ind w:left="0" w:firstLine="708"/>
        <w:jc w:val="both"/>
      </w:pPr>
      <w:r>
        <w:rPr>
          <w:rFonts w:ascii="Times New Roman" w:cs="Times New Roman" w:eastAsia="Times New Roman" w:hAnsi="Times New Roman"/>
          <w:sz w:val="24"/>
          <w:szCs w:val="24"/>
        </w:rPr>
        <w:t xml:space="preserve">2.2. Принимать обучающихся под личную ответственность от учителя по окончании учебных занятий, вести учёт присутствующих обучающихся, выяснять причины отсутствия.</w:t>
      </w:r>
    </w:p>
    <w:p>
      <w:pPr>
        <w:spacing w:after="60" w:line="276"/>
        <w:ind w:left="0" w:firstLine="708"/>
        <w:jc w:val="both"/>
      </w:pPr>
      <w:r>
        <w:rPr>
          <w:rFonts w:ascii="Times New Roman" w:cs="Times New Roman" w:eastAsia="Times New Roman" w:hAnsi="Times New Roman"/>
          <w:sz w:val="24"/>
          <w:szCs w:val="24"/>
        </w:rPr>
        <w:t xml:space="preserve">2.3. Организовывать самоподготовку обучающихся, оказывать индивидуальную помощь в выполнении учебных заданий, содействовать формированию навыков самостоятельной учебной работы.</w:t>
      </w:r>
    </w:p>
    <w:p>
      <w:pPr>
        <w:spacing w:after="60" w:line="276"/>
        <w:ind w:left="0" w:firstLine="708"/>
        <w:jc w:val="both"/>
      </w:pPr>
      <w:r>
        <w:rPr>
          <w:rFonts w:ascii="Times New Roman" w:cs="Times New Roman" w:eastAsia="Times New Roman" w:hAnsi="Times New Roman"/>
          <w:sz w:val="24"/>
          <w:szCs w:val="24"/>
        </w:rPr>
        <w:t xml:space="preserve">2.4. Организовывать прогулки и подвижные игры на свежем воздухе, физкультурно-оздоровительные мероприятия, соблюдать двигательный режим обучающихся.</w:t>
      </w:r>
    </w:p>
    <w:p>
      <w:pPr>
        <w:spacing w:after="60" w:line="276"/>
        <w:ind w:left="0" w:firstLine="708"/>
        <w:jc w:val="both"/>
      </w:pPr>
      <w:r>
        <w:rPr>
          <w:rFonts w:ascii="Times New Roman" w:cs="Times New Roman" w:eastAsia="Times New Roman" w:hAnsi="Times New Roman"/>
          <w:sz w:val="24"/>
          <w:szCs w:val="24"/>
        </w:rPr>
        <w:t xml:space="preserve">2.5. Организовывать досуговую, творческую, игровую и общественно полезную деятельность обучающихся, содействовать участию обучающихся в мероприятиях Организации и в объединениях дополнительного образования.</w:t>
      </w:r>
    </w:p>
    <w:p>
      <w:pPr>
        <w:spacing w:after="60" w:line="276"/>
        <w:ind w:left="0" w:firstLine="708"/>
        <w:jc w:val="both"/>
      </w:pPr>
      <w:r>
        <w:rPr>
          <w:rFonts w:ascii="Times New Roman" w:cs="Times New Roman" w:eastAsia="Times New Roman" w:hAnsi="Times New Roman"/>
          <w:sz w:val="24"/>
          <w:szCs w:val="24"/>
        </w:rPr>
        <w:t xml:space="preserve">2.6. Сопровождать обучающихся при организованном питании, контролировать соблюдение ими правил личной гигиены и правил поведения в столовой.</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Охрана жизни и здоровья обучающихся</w:t>
      </w:r>
    </w:p>
    <w:p>
      <w:pPr>
        <w:spacing w:after="60" w:line="276"/>
        <w:ind w:left="0" w:firstLine="708"/>
        <w:jc w:val="both"/>
      </w:pPr>
      <w:r>
        <w:rPr>
          <w:rFonts w:ascii="Times New Roman" w:cs="Times New Roman" w:eastAsia="Times New Roman" w:hAnsi="Times New Roman"/>
          <w:sz w:val="24"/>
          <w:szCs w:val="24"/>
        </w:rPr>
        <w:t xml:space="preserve">2.7. Обеспечивать охрану жизни и здоровья обучающихся в течение всего времени их пребывания в группе продлённого дня; не оставлять обучающихся без присмотра.</w:t>
      </w:r>
    </w:p>
    <w:p>
      <w:pPr>
        <w:spacing w:after="60" w:line="276"/>
        <w:ind w:left="0" w:firstLine="708"/>
        <w:jc w:val="both"/>
      </w:pPr>
      <w:r>
        <w:rPr>
          <w:rFonts w:ascii="Times New Roman" w:cs="Times New Roman" w:eastAsia="Times New Roman" w:hAnsi="Times New Roman"/>
          <w:sz w:val="24"/>
          <w:szCs w:val="24"/>
        </w:rPr>
        <w:t xml:space="preserve">2.8. Передавать обучающегося только родителям (законным представителям) или лицам, уполномоченным ими на основании письменного заявления родителей (законных представителей), в порядке, установленном локальным нормативным актом Организации; вести учёт ухода обучающихся домой.</w:t>
      </w:r>
    </w:p>
    <w:p>
      <w:pPr>
        <w:spacing w:after="60" w:line="276"/>
        <w:ind w:left="0" w:firstLine="708"/>
        <w:jc w:val="both"/>
      </w:pPr>
      <w:r>
        <w:rPr>
          <w:rFonts w:ascii="Times New Roman" w:cs="Times New Roman" w:eastAsia="Times New Roman" w:hAnsi="Times New Roman"/>
          <w:sz w:val="24"/>
          <w:szCs w:val="24"/>
        </w:rPr>
        <w:t xml:space="preserve">2.9. Незамедлительно сообщать директору Организации и родителям (законным представителям) о каждом несчастном случае с обучающимся, об ухудшении состояния его здоровья; оказывать первую помощь и обеспечивать вызов медицинского работника.</w:t>
      </w:r>
    </w:p>
    <w:p>
      <w:pPr>
        <w:spacing w:after="60" w:line="276"/>
        <w:ind w:left="0" w:firstLine="708"/>
        <w:jc w:val="both"/>
      </w:pPr>
      <w:r>
        <w:rPr>
          <w:rFonts w:ascii="Times New Roman" w:cs="Times New Roman" w:eastAsia="Times New Roman" w:hAnsi="Times New Roman"/>
          <w:sz w:val="24"/>
          <w:szCs w:val="24"/>
        </w:rPr>
        <w:t xml:space="preserve">2.10. Соблюдать требования охраны труда, пожарной безопасности, антитеррористической защищённости и СП 2.4.2.4283-26; проводить с обучающимися инструктажи по безопасности.</w:t>
      </w:r>
    </w:p>
    <w:p>
      <w:pPr>
        <w:spacing w:after="60" w:line="276"/>
        <w:ind w:left="0" w:firstLine="708"/>
        <w:jc w:val="both"/>
      </w:pPr>
      <w:r>
        <w:rPr>
          <w:rFonts w:ascii="Times New Roman" w:cs="Times New Roman" w:eastAsia="Times New Roman" w:hAnsi="Times New Roman"/>
          <w:sz w:val="24"/>
          <w:szCs w:val="24"/>
        </w:rPr>
        <w:t xml:space="preserve">2.11. Проходить обязательные предварительные и периодические медицинские осмотры, профессиональную гигиеническую подготовку и аттестацию, вакцинацию в соответствии с национальным календарём профилактических прививок.</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Взаимодействие и документация</w:t>
      </w:r>
    </w:p>
    <w:p>
      <w:pPr>
        <w:spacing w:after="60" w:line="276"/>
        <w:ind w:left="0" w:firstLine="708"/>
        <w:jc w:val="both"/>
      </w:pPr>
      <w:r>
        <w:rPr>
          <w:rFonts w:ascii="Times New Roman" w:cs="Times New Roman" w:eastAsia="Times New Roman" w:hAnsi="Times New Roman"/>
          <w:sz w:val="24"/>
          <w:szCs w:val="24"/>
        </w:rPr>
        <w:t xml:space="preserve">2.12. Взаимодействовать с учителями, классными руководителями, педагогом-психологом, социальным педагогом и медицинским работником по вопросам обучения, воспитания и охраны здоровья обучающихся группы.</w:t>
      </w:r>
    </w:p>
    <w:p>
      <w:pPr>
        <w:spacing w:after="60" w:line="276"/>
        <w:ind w:left="0" w:firstLine="708"/>
        <w:jc w:val="both"/>
      </w:pPr>
      <w:r>
        <w:rPr>
          <w:rFonts w:ascii="Times New Roman" w:cs="Times New Roman" w:eastAsia="Times New Roman" w:hAnsi="Times New Roman"/>
          <w:sz w:val="24"/>
          <w:szCs w:val="24"/>
        </w:rPr>
        <w:t xml:space="preserve">2.13. Информировать родителей (законных представителей) о поведении, самочувствии и успехах обучающихся, консультировать их по вопросам организации режима дня и выполнения домашних заданий.</w:t>
      </w:r>
    </w:p>
    <w:p>
      <w:pPr>
        <w:spacing w:after="60" w:line="276"/>
        <w:ind w:left="0" w:firstLine="708"/>
        <w:jc w:val="both"/>
      </w:pPr>
      <w:r>
        <w:rPr>
          <w:rFonts w:ascii="Times New Roman" w:cs="Times New Roman" w:eastAsia="Times New Roman" w:hAnsi="Times New Roman"/>
          <w:sz w:val="24"/>
          <w:szCs w:val="24"/>
        </w:rPr>
        <w:t xml:space="preserve">2.14. Вести документацию по формам, установленным локальными нормативными актами Организации: журнал группы продлённого дня, план работы, табель учёта посещаемости и питания обучающихся.</w:t>
      </w:r>
    </w:p>
    <w:p>
      <w:pPr>
        <w:pStyle w:val="Heading1"/>
        <w:keepNext/>
        <w:spacing w:after="120" w:before="240" w:line="276"/>
        <w:jc w:val="center"/>
      </w:pPr>
      <w:r>
        <w:rPr>
          <w:rFonts w:ascii="Times New Roman" w:cs="Times New Roman" w:eastAsia="Times New Roman" w:hAnsi="Times New Roman"/>
          <w:b/>
          <w:bCs/>
          <w:sz w:val="24"/>
          <w:szCs w:val="24"/>
        </w:rPr>
        <w:t xml:space="preserve">3. Права</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имеет право:</w:t>
      </w:r>
    </w:p>
    <w:p>
      <w:pPr>
        <w:spacing w:after="60" w:line="276"/>
        <w:ind w:left="0" w:firstLine="708"/>
        <w:jc w:val="both"/>
      </w:pPr>
      <w:r>
        <w:rPr>
          <w:rFonts w:ascii="Times New Roman" w:cs="Times New Roman" w:eastAsia="Times New Roman" w:hAnsi="Times New Roman"/>
          <w:sz w:val="24"/>
          <w:szCs w:val="24"/>
        </w:rPr>
        <w:t xml:space="preserve">3.1. на свободу преподавания, свободное выражение своего мнения, свободу от вмешательства в профессиональную деятельность;</w:t>
      </w:r>
    </w:p>
    <w:p>
      <w:pPr>
        <w:spacing w:after="60" w:line="276"/>
        <w:ind w:left="0" w:firstLine="708"/>
        <w:jc w:val="both"/>
      </w:pPr>
      <w:r>
        <w:rPr>
          <w:rFonts w:ascii="Times New Roman" w:cs="Times New Roman" w:eastAsia="Times New Roman" w:hAnsi="Times New Roman"/>
          <w:sz w:val="24"/>
          <w:szCs w:val="24"/>
        </w:rPr>
        <w:t xml:space="preserve">3.2. на свободу выбора и использования педагогически обоснованных форм, средств, методов обучения и воспитания;</w:t>
      </w:r>
    </w:p>
    <w:p>
      <w:pPr>
        <w:spacing w:after="60" w:line="276"/>
        <w:ind w:left="0" w:firstLine="708"/>
        <w:jc w:val="both"/>
      </w:pPr>
      <w:r>
        <w:rPr>
          <w:rFonts w:ascii="Times New Roman" w:cs="Times New Roman" w:eastAsia="Times New Roman" w:hAnsi="Times New Roman"/>
          <w:sz w:val="24"/>
          <w:szCs w:val="24"/>
        </w:rPr>
        <w:t xml:space="preserve">3.3.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pPr>
        <w:spacing w:after="60" w:line="276"/>
        <w:ind w:left="0" w:firstLine="708"/>
        <w:jc w:val="both"/>
      </w:pPr>
      <w:r>
        <w:rPr>
          <w:rFonts w:ascii="Times New Roman" w:cs="Times New Roman" w:eastAsia="Times New Roman" w:hAnsi="Times New Roman"/>
          <w:sz w:val="24"/>
          <w:szCs w:val="24"/>
        </w:rPr>
        <w:t xml:space="preserve">3.4.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pPr>
        <w:spacing w:after="60" w:line="276"/>
        <w:ind w:left="0" w:firstLine="708"/>
        <w:jc w:val="both"/>
      </w:pPr>
      <w:r>
        <w:rPr>
          <w:rFonts w:ascii="Times New Roman" w:cs="Times New Roman" w:eastAsia="Times New Roman" w:hAnsi="Times New Roman"/>
          <w:sz w:val="24"/>
          <w:szCs w:val="24"/>
        </w:rPr>
        <w:t xml:space="preserve">3.5.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pPr>
        <w:spacing w:after="60" w:line="276"/>
        <w:ind w:left="0" w:firstLine="708"/>
        <w:jc w:val="both"/>
      </w:pPr>
      <w:r>
        <w:rPr>
          <w:rFonts w:ascii="Times New Roman" w:cs="Times New Roman" w:eastAsia="Times New Roman" w:hAnsi="Times New Roman"/>
          <w:sz w:val="24"/>
          <w:szCs w:val="24"/>
        </w:rPr>
        <w:t xml:space="preserve">3.6.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pPr>
        <w:spacing w:after="60" w:line="276"/>
        <w:ind w:left="0" w:firstLine="708"/>
        <w:jc w:val="both"/>
      </w:pPr>
      <w:r>
        <w:rPr>
          <w:rFonts w:ascii="Times New Roman" w:cs="Times New Roman" w:eastAsia="Times New Roman" w:hAnsi="Times New Roman"/>
          <w:sz w:val="24"/>
          <w:szCs w:val="24"/>
        </w:rPr>
        <w:t xml:space="preserve">3.7. на бесплатное пользование библиотеками и информационными ресурсами, а также доступ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w:t>
      </w:r>
    </w:p>
    <w:p>
      <w:pPr>
        <w:spacing w:after="60" w:line="276"/>
        <w:ind w:left="0" w:firstLine="708"/>
        <w:jc w:val="both"/>
      </w:pPr>
      <w:r>
        <w:rPr>
          <w:rFonts w:ascii="Times New Roman" w:cs="Times New Roman" w:eastAsia="Times New Roman" w:hAnsi="Times New Roman"/>
          <w:sz w:val="24"/>
          <w:szCs w:val="24"/>
        </w:rPr>
        <w:t xml:space="preserve">3.8. на участие в управлении Организацией, в том числе в коллегиальных органах управления, в порядке, установленном уставом;</w:t>
      </w:r>
    </w:p>
    <w:p>
      <w:pPr>
        <w:spacing w:after="60" w:line="276"/>
        <w:ind w:left="0" w:firstLine="708"/>
        <w:jc w:val="both"/>
      </w:pPr>
      <w:r>
        <w:rPr>
          <w:rFonts w:ascii="Times New Roman" w:cs="Times New Roman" w:eastAsia="Times New Roman" w:hAnsi="Times New Roman"/>
          <w:sz w:val="24"/>
          <w:szCs w:val="24"/>
        </w:rPr>
        <w:t xml:space="preserve">3.9. на обращение в комиссию по урегулированию споров между участниками образовательных отношений;</w:t>
      </w:r>
    </w:p>
    <w:p>
      <w:pPr>
        <w:spacing w:after="60" w:line="276"/>
        <w:ind w:left="0" w:firstLine="708"/>
        <w:jc w:val="both"/>
      </w:pPr>
      <w:r>
        <w:rPr>
          <w:rFonts w:ascii="Times New Roman" w:cs="Times New Roman" w:eastAsia="Times New Roman" w:hAnsi="Times New Roman"/>
          <w:sz w:val="24"/>
          <w:szCs w:val="24"/>
        </w:rPr>
        <w:t xml:space="preserve">3.10.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pPr>
        <w:spacing w:after="60" w:line="276"/>
        <w:ind w:left="0" w:firstLine="708"/>
        <w:jc w:val="both"/>
      </w:pPr>
      <w:r>
        <w:rPr>
          <w:rFonts w:ascii="Times New Roman" w:cs="Times New Roman" w:eastAsia="Times New Roman" w:hAnsi="Times New Roman"/>
          <w:sz w:val="24"/>
          <w:szCs w:val="24"/>
        </w:rPr>
        <w:t xml:space="preserve">3.11. на сокращённую продолжительность рабочего времени, дополнительное профессиональное образование по профилю педагогической деятельности не реже одного раза в три года, ежегодный основной удлинённый оплачиваемый отпуск, длительный отпуск сроком до одного года не реже чем через каждые десять лет непрерывной педагогической работы, досрочное назначение страховой пенсии по старости и иные трудовые права и социальные гарантии, предусмотренные статьёй 47 Федерального закона № 273-ФЗ;</w:t>
      </w:r>
    </w:p>
    <w:p>
      <w:pPr>
        <w:spacing w:after="60" w:line="276"/>
        <w:ind w:left="0" w:firstLine="708"/>
        <w:jc w:val="both"/>
      </w:pPr>
      <w:r>
        <w:rPr>
          <w:rFonts w:ascii="Times New Roman" w:cs="Times New Roman" w:eastAsia="Times New Roman" w:hAnsi="Times New Roman"/>
          <w:sz w:val="24"/>
          <w:szCs w:val="24"/>
        </w:rPr>
        <w:t xml:space="preserve">3.12. не передавать обучающегося лицу, не указанному в заявлении родителей (законных представителей), а также лицу, находящемуся в состоянии, вызывающем сомнение в возможности обеспечить безопасность ребёнка, с незамедлительным уведомлением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3.13. вносить предложения по организации режима работы группы продлённого дня, оснащению помещений группы оборудованием, играми и материалами;</w:t>
      </w:r>
    </w:p>
    <w:p>
      <w:pPr>
        <w:spacing w:after="60" w:line="276"/>
        <w:ind w:left="0" w:firstLine="708"/>
        <w:jc w:val="both"/>
      </w:pPr>
      <w:r>
        <w:rPr>
          <w:rFonts w:ascii="Times New Roman" w:cs="Times New Roman" w:eastAsia="Times New Roman" w:hAnsi="Times New Roman"/>
          <w:sz w:val="24"/>
          <w:szCs w:val="24"/>
        </w:rPr>
        <w:t xml:space="preserve">3.14. знакомиться с проектами решений директора Организации, касающимися его деятельности;</w:t>
      </w:r>
    </w:p>
    <w:p>
      <w:pPr>
        <w:spacing w:after="60" w:line="276"/>
        <w:ind w:left="0" w:firstLine="708"/>
        <w:jc w:val="both"/>
      </w:pPr>
      <w:r>
        <w:rPr>
          <w:rFonts w:ascii="Times New Roman" w:cs="Times New Roman" w:eastAsia="Times New Roman" w:hAnsi="Times New Roman"/>
          <w:sz w:val="24"/>
          <w:szCs w:val="24"/>
        </w:rPr>
        <w:t xml:space="preserve">3.15. вносить на рассмотрение директора Организации предложения по совершенствованию работы, связанной с обязанностями, предусмотренными настоящей инструкцией;</w:t>
      </w:r>
    </w:p>
    <w:p>
      <w:pPr>
        <w:spacing w:after="60" w:line="276"/>
        <w:ind w:left="0" w:firstLine="708"/>
        <w:jc w:val="both"/>
      </w:pPr>
      <w:r>
        <w:rPr>
          <w:rFonts w:ascii="Times New Roman" w:cs="Times New Roman" w:eastAsia="Times New Roman" w:hAnsi="Times New Roman"/>
          <w:sz w:val="24"/>
          <w:szCs w:val="24"/>
        </w:rPr>
        <w:t xml:space="preserve">3.16. запрашивать и получать от работников Организации информацию и документы, необходимые для выполнения своих должностных обязанностей;</w:t>
      </w:r>
    </w:p>
    <w:p>
      <w:pPr>
        <w:spacing w:after="60" w:line="276"/>
        <w:ind w:left="0" w:firstLine="708"/>
        <w:jc w:val="both"/>
      </w:pPr>
      <w:r>
        <w:rPr>
          <w:rFonts w:ascii="Times New Roman" w:cs="Times New Roman" w:eastAsia="Times New Roman" w:hAnsi="Times New Roman"/>
          <w:sz w:val="24"/>
          <w:szCs w:val="24"/>
        </w:rPr>
        <w:t xml:space="preserve">3.17. требовать от директора Организации обеспечения организационно-технических условий, необходимых для исполнения должностных обязанностей, в том числе предоставления оборудования, инвентаря, средств индивидуальной защиты и рабочего места, соответствующего требованиям охраны труда;</w:t>
      </w:r>
    </w:p>
    <w:p>
      <w:pPr>
        <w:spacing w:after="60" w:line="276"/>
        <w:ind w:left="0" w:firstLine="708"/>
        <w:jc w:val="both"/>
      </w:pPr>
      <w:r>
        <w:rPr>
          <w:rFonts w:ascii="Times New Roman" w:cs="Times New Roman" w:eastAsia="Times New Roman" w:hAnsi="Times New Roman"/>
          <w:sz w:val="24"/>
          <w:szCs w:val="24"/>
        </w:rPr>
        <w:t xml:space="preserve">3.18.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(статья 216 ТК РФ);</w:t>
      </w:r>
    </w:p>
    <w:p>
      <w:pPr>
        <w:spacing w:after="60" w:line="276"/>
        <w:ind w:left="0" w:firstLine="708"/>
        <w:jc w:val="both"/>
      </w:pPr>
      <w:r>
        <w:rPr>
          <w:rFonts w:ascii="Times New Roman" w:cs="Times New Roman" w:eastAsia="Times New Roman" w:hAnsi="Times New Roman"/>
          <w:sz w:val="24"/>
          <w:szCs w:val="24"/>
        </w:rPr>
        <w:t xml:space="preserve">3.19. на защиту профессиональной чести и достоинства, ознакомление с жалобами и другими документами, содержащими оценку его работы, и дачу по ним объяснений;</w:t>
      </w:r>
    </w:p>
    <w:p>
      <w:pPr>
        <w:spacing w:after="60" w:line="276"/>
        <w:ind w:left="0" w:firstLine="708"/>
        <w:jc w:val="both"/>
      </w:pPr>
      <w:r>
        <w:rPr>
          <w:rFonts w:ascii="Times New Roman" w:cs="Times New Roman" w:eastAsia="Times New Roman" w:hAnsi="Times New Roman"/>
          <w:sz w:val="24"/>
          <w:szCs w:val="24"/>
        </w:rPr>
        <w:t xml:space="preserve">3.20. на все предусмотренные законодательством Российской Федерации социальные гарантии, в том числе на обязательное социальное страхование.</w:t>
      </w:r>
    </w:p>
    <w:p>
      <w:pPr>
        <w:pStyle w:val="Heading1"/>
        <w:keepNext/>
        <w:spacing w:after="120" w:before="240" w:line="276"/>
        <w:jc w:val="center"/>
      </w:pPr>
      <w:r>
        <w:rPr>
          <w:rFonts w:ascii="Times New Roman" w:cs="Times New Roman" w:eastAsia="Times New Roman" w:hAnsi="Times New Roman"/>
          <w:b/>
          <w:bCs/>
          <w:sz w:val="24"/>
          <w:szCs w:val="24"/>
        </w:rPr>
        <w:t xml:space="preserve">4. Ответственность</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несёт ответственность только при наличии предусмотренных законом оснований, доказанной вины и причинной связи, с соблюдением установленной процедуры привлечения к ответственности:</w:t>
      </w:r>
    </w:p>
    <w:p>
      <w:pPr>
        <w:spacing w:after="60" w:line="276"/>
        <w:ind w:left="0" w:firstLine="708"/>
        <w:jc w:val="both"/>
      </w:pPr>
      <w:r>
        <w:rPr>
          <w:rFonts w:ascii="Times New Roman" w:cs="Times New Roman" w:eastAsia="Times New Roman" w:hAnsi="Times New Roman"/>
          <w:sz w:val="24"/>
          <w:szCs w:val="24"/>
        </w:rPr>
        <w:t xml:space="preserve">4.1. за неисполнение или ненадлежащее исполнение своих обязанностей, предусмотренных настоящей должностной инструкцией, — в пределах, определённых трудовым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4.2. за правонарушения, совершённые в процессе осуществления своей деятельности, — в пределах, определённых действующим административным, уголовным и гражданским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4.3. за причинение материального ущерба — в пределах, определённых действующим трудовым и гражданским законодательством Российской Федерации. Работник несёт материальную ответственность за прямой действительный ущерб; неполученные доходы (упущенная выгода) взысканию с работника не подлежат (статья 238 ТК РФ). Полная материальная ответственность возлагается только в случаях, прямо предусмотренных статьёй 243 ТК РФ;</w:t>
      </w:r>
    </w:p>
    <w:p>
      <w:pPr>
        <w:spacing w:after="60" w:line="276"/>
        <w:ind w:left="0" w:firstLine="708"/>
        <w:jc w:val="both"/>
      </w:pPr>
      <w:r>
        <w:rPr>
          <w:rFonts w:ascii="Times New Roman" w:cs="Times New Roman" w:eastAsia="Times New Roman" w:hAnsi="Times New Roman"/>
          <w:sz w:val="24"/>
          <w:szCs w:val="24"/>
        </w:rPr>
        <w:t xml:space="preserve">4.4. за нарушение требований охраны труда, пожарной безопасности, санитарных правил и правил внутреннего трудового распорядка — в порядке и пределах, установленных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4.5. за разглашение персональных данных обучающихся, их родителей (законных представителей) и работников, а равно за иную неправомерную обработку персональных данных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4.6. за жизнь и здоровье обучающихся в течение всего времени их пребывания в группе продлённого дня, а также при сопровождении обучающихся вне помещений Организации — в порядке, установленном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4.7. за передачу обучающегося лицу, не уполномоченному родителями (законными представителями),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4.8. за нарушение прав и свобод обучающихся, за применение, в том числе однократное, методов воспитания, связанных с физическим и (или) психическим насилием над личностью обучающегося, — вплоть до увольнения по пункту 2 статьи 336 ТК РФ;</w:t>
      </w:r>
    </w:p>
    <w:p>
      <w:pPr>
        <w:spacing w:after="60" w:line="276"/>
        <w:ind w:left="0" w:firstLine="708"/>
        <w:jc w:val="both"/>
      </w:pPr>
      <w:r>
        <w:rPr>
          <w:rFonts w:ascii="Times New Roman" w:cs="Times New Roman" w:eastAsia="Times New Roman" w:hAnsi="Times New Roman"/>
          <w:sz w:val="24"/>
          <w:szCs w:val="24"/>
        </w:rPr>
        <w:t xml:space="preserve">4.9. за жизнь и здоровье обучающихся во время образовательной деятельности и в период их нахождения под непосредственным присмотром работника — в порядке, установленном законодательством Российской Федерации.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Порядок применения дисциплинарных взысканий установлен статьями 192 и 193 ТК РФ. Привлечение работника к дисциплинарной ответственности без истребования письменного объяснения и соблюдения установленных сроков не допускается.</w:t>
      </w:r>
    </w:p>
    <w:p>
      <w:pPr>
        <w:pStyle w:val="Heading1"/>
        <w:keepNext/>
        <w:spacing w:after="120" w:before="240" w:line="276"/>
        <w:jc w:val="center"/>
      </w:pPr>
      <w:r>
        <w:rPr>
          <w:rFonts w:ascii="Times New Roman" w:cs="Times New Roman" w:eastAsia="Times New Roman" w:hAnsi="Times New Roman"/>
          <w:b/>
          <w:bCs/>
          <w:sz w:val="24"/>
          <w:szCs w:val="24"/>
        </w:rPr>
        <w:t xml:space="preserve">5. Заключительные положения</w:t>
      </w:r>
    </w:p>
    <w:p>
      <w:pPr>
        <w:spacing w:after="60" w:line="276"/>
        <w:ind w:left="0" w:firstLine="708"/>
        <w:jc w:val="both"/>
      </w:pPr>
      <w:r>
        <w:rPr>
          <w:rFonts w:ascii="Times New Roman" w:cs="Times New Roman" w:eastAsia="Times New Roman" w:hAnsi="Times New Roman"/>
          <w:sz w:val="24"/>
          <w:szCs w:val="24"/>
        </w:rPr>
        <w:t xml:space="preserve">5.1. Настоящая должностная инструкция разработана в соответствии с законодательством Российской Федерации, уставом Организации и локальными нормативными актами Организации, принятыми с учётом мнения представительного органа работников.</w:t>
      </w:r>
    </w:p>
    <w:p>
      <w:pPr>
        <w:spacing w:after="60" w:line="276"/>
        <w:ind w:left="0" w:firstLine="708"/>
        <w:jc w:val="both"/>
      </w:pPr>
      <w:r>
        <w:rPr>
          <w:rFonts w:ascii="Times New Roman" w:cs="Times New Roman" w:eastAsia="Times New Roman" w:hAnsi="Times New Roman"/>
          <w:sz w:val="24"/>
          <w:szCs w:val="24"/>
        </w:rPr>
        <w:t xml:space="preserve">5.2. Настоящая должностная инструкция вступает в силу с даты, указанной в приказе о введении её в действие, но не ранее даты её утверждения, и действует до её замены новой должностной инструкцией. Если приказ о введении в действие не издавался, инструкция вступает в силу со дня её утверждения.</w:t>
      </w:r>
    </w:p>
    <w:p>
      <w:pPr>
        <w:spacing w:after="60" w:line="276"/>
        <w:ind w:left="0" w:firstLine="708"/>
        <w:jc w:val="both"/>
      </w:pPr>
      <w:r>
        <w:rPr>
          <w:rFonts w:ascii="Times New Roman" w:cs="Times New Roman" w:eastAsia="Times New Roman" w:hAnsi="Times New Roman"/>
          <w:sz w:val="24"/>
          <w:szCs w:val="24"/>
        </w:rPr>
        <w:t xml:space="preserve">5.3. Работник знакомится с должностной инструкцией под подпись до подписания трудового договора (часть третья статьи 68 ТК РФ). Один экземпляр инструкции выдаётся работнику на руки либо обеспечивается его доступ к актуальной электронной версии.</w:t>
      </w:r>
    </w:p>
    <w:p>
      <w:pPr>
        <w:spacing w:after="60" w:line="276"/>
        <w:ind w:left="0" w:firstLine="708"/>
        <w:jc w:val="both"/>
      </w:pPr>
      <w:r>
        <w:rPr>
          <w:rFonts w:ascii="Times New Roman" w:cs="Times New Roman" w:eastAsia="Times New Roman" w:hAnsi="Times New Roman"/>
          <w:sz w:val="24"/>
          <w:szCs w:val="24"/>
        </w:rPr>
        <w:t xml:space="preserve">5.4. Если должностная инструкция является приложением к трудовому договору, внесение в неё изменений оформляется в порядке, установленном для изменения условий трудового договора (статьи 72, 74 ТК РФ). Изменение трудовой функции работника в одностороннем порядке не допускается.</w:t>
      </w:r>
    </w:p>
    <w:p>
      <w:pPr>
        <w:spacing w:after="60" w:line="276"/>
        <w:ind w:left="0" w:firstLine="708"/>
        <w:jc w:val="both"/>
      </w:pPr>
      <w:r>
        <w:rPr>
          <w:rFonts w:ascii="Times New Roman" w:cs="Times New Roman" w:eastAsia="Times New Roman" w:hAnsi="Times New Roman"/>
          <w:sz w:val="24"/>
          <w:szCs w:val="24"/>
        </w:rPr>
        <w:t xml:space="preserve">5.5. Настоящая должностная инструкция пересматривается при изменении законодательства Российской Федерации, устава Организации, штатного расписания, структуры Организации, реализуемых образовательных программ, применяемых технологий и условий труда, а также по результатам специальной оценки условий труда. Периодичность планового пересмотра законодательством не установлена и определяется работодателем самостоятельно.</w:t>
      </w:r>
    </w:p>
    <w:p>
      <w:pPr>
        <w:spacing w:after="60" w:line="276"/>
        <w:ind w:left="0" w:firstLine="708"/>
        <w:jc w:val="both"/>
      </w:pPr>
      <w:r>
        <w:rPr>
          <w:rFonts w:ascii="Times New Roman" w:cs="Times New Roman" w:eastAsia="Times New Roman" w:hAnsi="Times New Roman"/>
          <w:sz w:val="24"/>
          <w:szCs w:val="24"/>
        </w:rPr>
        <w:t xml:space="preserve">5.6. При противоречии положений настоящей инструкции нормативному правовому акту большей юридической силы применяется нормативный правовой акт. О выявленном противоречии работник письменно уведомляет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5.7. Возложение на работника обязанностей, не предусмотренных настоящей должностной инструкцией и выходящих за пределы его трудовой функции, допускается только с письменного согласия работника, с оформлением совмещения (расширения зон обслуживания, увеличения объёма работы) и доплатой в порядке статьи 60.2 и статьи 151 ТК РФ.</w:t>
      </w:r>
    </w:p>
    <w:p>
      <w:pPr>
        <w:spacing w:after="60" w:line="276"/>
        <w:ind w:left="0" w:firstLine="708"/>
        <w:jc w:val="both"/>
      </w:pPr>
      <w:r>
        <w:rPr>
          <w:rFonts w:ascii="Times New Roman" w:cs="Times New Roman" w:eastAsia="Times New Roman" w:hAnsi="Times New Roman"/>
          <w:sz w:val="24"/>
          <w:szCs w:val="24"/>
        </w:rPr>
        <w:t xml:space="preserve">5.8. Материальная ответственность в полном размере, доверенности, допуски и специальные назначения оформляются отдельными документами при наличии предусмотренных законом оснований.</w:t>
      </w:r>
    </w:p>
    <w:p>
      <w:pPr>
        <w:spacing w:after="120" w:before="24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Должностную инструкцию разработал:</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СОГЛАСОВАНО</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С должностной инструкцией ознакомлен(а), права и обязанности мне разъяснены и понятны. Второй экземпляр должностной инструкции получен на руки (либо обеспечен доступ к актуальной электронной версии):</w:t>
      </w:r>
    </w:p>
    <w:tbl>
      <w:tblPr>
        <w:tblW w:type="pct" w:w="100%"/>
        <w:tblBorders>
          <w:top w:val="single" w:color="000000" w:sz="4"/>
          <w:left w:val="single" w:color="000000" w:sz="4"/>
          <w:bottom w:val="single" w:color="000000" w:sz="4"/>
          <w:right w:val="single" w:color="000000" w:sz="4"/>
          <w:insideH w:val="single" w:color="000000" w:sz="4"/>
          <w:insideV w:val="single" w:color="000000" w:sz="4"/>
        </w:tblBorders>
      </w:tblPr>
      <w:tblGrid>
        <w:gridCol w:w="700"/>
        <w:gridCol w:w="3200"/>
        <w:gridCol w:w="2200"/>
        <w:gridCol w:w="1700"/>
        <w:gridCol w:w="1600"/>
      </w:tblGrid>
      <w:tr>
        <w:trPr>
          <w:cantSplit/>
          <w:tblHeader/>
        </w:trPr>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Фамилия, имя, отчество (при наличии)</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Должность</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Дата</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Подпись</w:t>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1</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2</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3</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4</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0" w:line="276"/>
        <w:ind w:left="0" w:firstLine="0"/>
        <w:jc w:val="both"/>
      </w:pPr>
      <w:r>
        <w:rPr>
          <w:rFonts w:ascii="Times New Roman" w:cs="Times New Roman" w:eastAsia="Times New Roman" w:hAnsi="Times New Roman"/>
          <w:b w:val="false"/>
          <w:bCs w:val="false"/>
          <w:i/>
          <w:iCs/>
          <w:caps w:val="false"/>
          <w:sz w:val="22"/>
          <w:szCs w:val="22"/>
        </w:rPr>
        <w:t xml:space="preserve">Справочно. Срок хранения индивидуальной должностной инструкции — 50/75 лет ЭПК (статья 443 Перечня типовых управленческих архивных документов, утверждённого приказом Росархива от 20 декабря 2019 г. № 236); типовой должностной инструкции — 3 года после замены новой (статья 442 того же Перечня). Должностная инструкция, оформленная приложением к трудовому договору, хранится вместе с трудовым договором (статья 435 Перечня). Настоящий документ оформлен по ГОСТ Р 7.0.97-2025; левое поле 30 мм установлено как для документов длительных (свыше 10 лет) сроков хранения (пункт 6.1 стандарта).</w:t>
      </w:r>
    </w:p>
    <w:sectPr>
      <w:headerReference w:type="default" r:id="rId7"/>
      <w:headerReference w:type="first" r:id="rId8"/>
      <w:footerReference w:type="default" r:id="rId9"/>
      <w:footerReference w:type="first" r:id="rId10"/>
      <w:pgSz w:w="11906" w:h="16838" w:orient="portrait"/>
      <w:pgMar w:top="1133" w:right="566" w:bottom="1133" w:left="1700" w:header="566" w:footer="566"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jc w:val="center"/>
    </w:pPr>
    <w:r>
      <w:rPr>
        <w:rFonts w:ascii="Times New Roman" w:cs="Times New Roman" w:eastAsia="Times New Roman" w:hAnsi="Times New Roman"/>
        <w:i/>
        <w:iCs/>
        <w:sz w:val="18"/>
        <w:szCs w:val="18"/>
      </w:rPr>
      <w:t xml:space="preserve">© АНО «Научно-образовательный центр педагогических проектов», 2026.</w:t>
    </w:r>
  </w:p>
  <w:p>
    <w:pPr>
      <w:spacing w:after="0" w:line="240"/>
      <w:jc w:val="center"/>
    </w:pPr>
    <w:r>
      <w:rPr>
        <w:rFonts w:ascii="Times New Roman" w:cs="Times New Roman" w:eastAsia="Times New Roman" w:hAnsi="Times New Roman"/>
        <w:i/>
        <w:iCs/>
        <w:sz w:val="18"/>
        <w:szCs w:val="18"/>
      </w:rPr>
      <w:t xml:space="preserve">Материал подготовлен в методических целях. Источник: педпроект.рф.</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jc w:val="center"/>
    </w:pPr>
    <w:r>
      <w:rPr>
        <w:rFonts w:ascii="Times New Roman" w:cs="Times New Roman" w:eastAsia="Times New Roman" w:hAnsi="Times New Roman"/>
        <w:sz w:val="24"/>
        <w:szCs w:val="24"/>
      </w:rPr>
      <w:fldChar w:fldCharType="begin"/>
      <w:instrText xml:space="preserve">PAGE</w:instrText>
      <w:fldChar w:fldCharType="separate"/>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line="276"/>
      <w:jc w:val="center"/>
      <w:outlineLvl w:val="0"/>
    </w:pPr>
    <w:rPr>
      <w:rFonts w:ascii="Times New Roman" w:cs="Times New Roman" w:eastAsia="Times New Roman" w:hAnsi="Times New Roman"/>
      <w:b/>
      <w:bCs/>
      <w:color w:val="000000"/>
      <w:sz w:val="28"/>
      <w:szCs w:val="28"/>
    </w:rPr>
  </w:style>
  <w:style w:type="paragraph" w:styleId="Heading2">
    <w:name w:val="Heading 2"/>
    <w:basedOn w:val="Normal"/>
    <w:next w:val="Normal"/>
    <w:qFormat/>
    <w:pPr>
      <w:keepNext/>
      <w:spacing w:after="60" w:before="120" w:line="276"/>
      <w:jc w:val="left"/>
      <w:outlineLvl w:val="1"/>
    </w:pPr>
    <w:rPr>
      <w:rFonts w:ascii="Times New Roman" w:cs="Times New Roman" w:eastAsia="Times New Roman" w:hAnsi="Times New Roman"/>
      <w:b/>
      <w:bCs/>
      <w:i/>
      <w:iCs/>
      <w:color w:val="000000"/>
      <w:sz w:val="24"/>
      <w:szCs w:val="24"/>
    </w:rPr>
  </w:style>
  <w:style w:type="paragraph" w:styleId="Heading3">
    <w:name w:val="Heading 3"/>
    <w:basedOn w:val="Normal"/>
    <w:next w:val="Normal"/>
    <w:qFormat/>
    <w:pPr>
      <w:keepNext/>
      <w:spacing w:after="60" w:before="120" w:line="276"/>
      <w:jc w:val="left"/>
      <w:outlineLvl w:val="2"/>
    </w:pPr>
    <w:rPr>
      <w:rFonts w:ascii="Times New Roman" w:cs="Times New Roman" w:eastAsia="Times New Roman" w:hAnsi="Times New Roman"/>
      <w:b/>
      <w:bCs/>
      <w:color w:val="000000"/>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Должностная инструкция воспитателя группы продлённого дня</dc:title>
  <dc:creator>АНО «НОЦ ПЕДПРОЕКТОВ»; педпроект.рф</dc:creator>
  <dc:description>Должностная инструкция воспитателя группы продлённого дня общеобразовательной организации на 2026/2027 учебный год</dc:description>
  <cp:lastModifiedBy>Un-named</cp:lastModifiedBy>
  <cp:revision>1</cp:revision>
  <dcterms:created xsi:type="dcterms:W3CDTF">2026-08-26T14:08:38Z</dcterms:created>
  <dcterms:modified xsi:type="dcterms:W3CDTF">2026-08-26T14:08:38Z</dcterms:modified>
</cp:coreProperties>
</file>

<file path=docProps/custom.xml><?xml version="1.0" encoding="utf-8"?>
<Properties xmlns="http://schemas.openxmlformats.org/officeDocument/2006/custom-properties" xmlns:vt="http://schemas.openxmlformats.org/officeDocument/2006/docPropsVTypes"/>
</file>